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sz w:val="24"/>
          <w:szCs w:val="24"/>
        </w:rPr>
      </w:pPr>
      <w:r>
        <w:rPr>
          <w:rFonts w:hint="eastAsia" w:ascii="宋体" w:hAnsi="宋体" w:eastAsia="宋体" w:cs="宋体"/>
          <w:b/>
          <w:bCs/>
          <w:sz w:val="28"/>
          <w:szCs w:val="28"/>
        </w:rPr>
        <w:t>烟花爆竹生产经营单位重大生产安全事故隐患判定标准（试行）</w:t>
      </w:r>
    </w:p>
    <w:p>
      <w:pPr>
        <w:spacing w:line="360" w:lineRule="auto"/>
        <w:rPr>
          <w:rFonts w:hint="eastAsia" w:ascii="宋体" w:hAnsi="宋体" w:eastAsia="宋体" w:cs="宋体"/>
          <w:sz w:val="24"/>
          <w:szCs w:val="24"/>
        </w:rPr>
      </w:pPr>
      <w:r>
        <w:rPr>
          <w:rFonts w:hint="eastAsia" w:ascii="宋体" w:hAnsi="宋体" w:eastAsia="宋体" w:cs="宋体"/>
          <w:sz w:val="24"/>
          <w:szCs w:val="24"/>
        </w:rPr>
        <w:t>依据有关法律法规、部门规章和国家标准，以下情形应当判定为重大事故隐患：</w:t>
      </w:r>
    </w:p>
    <w:p>
      <w:pPr>
        <w:spacing w:line="360" w:lineRule="auto"/>
        <w:rPr>
          <w:rFonts w:hint="eastAsia" w:ascii="宋体" w:hAnsi="宋体" w:eastAsia="宋体" w:cs="宋体"/>
          <w:sz w:val="24"/>
          <w:szCs w:val="24"/>
        </w:rPr>
      </w:pPr>
      <w:r>
        <w:rPr>
          <w:rFonts w:hint="eastAsia" w:ascii="宋体" w:hAnsi="宋体" w:eastAsia="宋体" w:cs="宋体"/>
          <w:sz w:val="24"/>
          <w:szCs w:val="24"/>
        </w:rPr>
        <w:t>一、主要负责人、安全生产管理人员未依法经考核合格。</w:t>
      </w:r>
    </w:p>
    <w:p>
      <w:pPr>
        <w:spacing w:line="360" w:lineRule="auto"/>
        <w:rPr>
          <w:rFonts w:hint="eastAsia" w:ascii="宋体" w:hAnsi="宋体" w:eastAsia="宋体" w:cs="宋体"/>
          <w:sz w:val="24"/>
          <w:szCs w:val="24"/>
        </w:rPr>
      </w:pPr>
      <w:r>
        <w:rPr>
          <w:rFonts w:hint="eastAsia" w:ascii="宋体" w:hAnsi="宋体" w:eastAsia="宋体" w:cs="宋体"/>
          <w:sz w:val="24"/>
          <w:szCs w:val="24"/>
        </w:rPr>
        <w:t>二、特种作业人员未持证上岗，作业人员带药检维修设备设施。</w:t>
      </w:r>
    </w:p>
    <w:p>
      <w:pPr>
        <w:spacing w:line="360" w:lineRule="auto"/>
        <w:rPr>
          <w:rFonts w:hint="eastAsia" w:ascii="宋体" w:hAnsi="宋体" w:eastAsia="宋体" w:cs="宋体"/>
          <w:sz w:val="24"/>
          <w:szCs w:val="24"/>
        </w:rPr>
      </w:pPr>
      <w:r>
        <w:rPr>
          <w:rFonts w:hint="eastAsia" w:ascii="宋体" w:hAnsi="宋体" w:eastAsia="宋体" w:cs="宋体"/>
          <w:sz w:val="24"/>
          <w:szCs w:val="24"/>
        </w:rPr>
        <w:t>三、职工自行携带工器具、机器设备进厂进行涉药作业。</w:t>
      </w:r>
    </w:p>
    <w:p>
      <w:pPr>
        <w:spacing w:line="360" w:lineRule="auto"/>
        <w:rPr>
          <w:rFonts w:hint="eastAsia" w:ascii="宋体" w:hAnsi="宋体" w:eastAsia="宋体" w:cs="宋体"/>
          <w:sz w:val="24"/>
          <w:szCs w:val="24"/>
        </w:rPr>
      </w:pPr>
      <w:r>
        <w:rPr>
          <w:rFonts w:hint="eastAsia" w:ascii="宋体" w:hAnsi="宋体" w:eastAsia="宋体" w:cs="宋体"/>
          <w:sz w:val="24"/>
          <w:szCs w:val="24"/>
        </w:rPr>
        <w:t>四、工（库）房实际作业人员数量超过核定人数。</w:t>
      </w:r>
      <w:bookmarkStart w:id="0" w:name="_GoBack"/>
      <w:bookmarkEnd w:id="0"/>
    </w:p>
    <w:p>
      <w:pPr>
        <w:spacing w:line="360" w:lineRule="auto"/>
        <w:rPr>
          <w:rFonts w:hint="eastAsia" w:ascii="宋体" w:hAnsi="宋体" w:eastAsia="宋体" w:cs="宋体"/>
          <w:sz w:val="24"/>
          <w:szCs w:val="24"/>
        </w:rPr>
      </w:pPr>
      <w:r>
        <w:rPr>
          <w:rFonts w:hint="eastAsia" w:ascii="宋体" w:hAnsi="宋体" w:eastAsia="宋体" w:cs="宋体"/>
          <w:sz w:val="24"/>
          <w:szCs w:val="24"/>
        </w:rPr>
        <w:t>五、工（库）房实际滞留、存储药量超过核定药量。</w:t>
      </w:r>
    </w:p>
    <w:p>
      <w:pPr>
        <w:spacing w:line="360" w:lineRule="auto"/>
        <w:rPr>
          <w:rFonts w:hint="eastAsia" w:ascii="宋体" w:hAnsi="宋体" w:eastAsia="宋体" w:cs="宋体"/>
          <w:sz w:val="24"/>
          <w:szCs w:val="24"/>
        </w:rPr>
      </w:pPr>
      <w:r>
        <w:rPr>
          <w:rFonts w:hint="eastAsia" w:ascii="宋体" w:hAnsi="宋体" w:eastAsia="宋体" w:cs="宋体"/>
          <w:sz w:val="24"/>
          <w:szCs w:val="24"/>
        </w:rPr>
        <w:t>六、工（库）房内、外部安全距离不足，防护屏障缺失或者不符合要求。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七、防静电、防火、防雷设备设施缺失或者失效。</w:t>
      </w:r>
    </w:p>
    <w:p>
      <w:pPr>
        <w:spacing w:line="360" w:lineRule="auto"/>
        <w:rPr>
          <w:rFonts w:hint="eastAsia" w:ascii="宋体" w:hAnsi="宋体" w:eastAsia="宋体" w:cs="宋体"/>
          <w:sz w:val="24"/>
          <w:szCs w:val="24"/>
        </w:rPr>
      </w:pPr>
      <w:r>
        <w:rPr>
          <w:rFonts w:hint="eastAsia" w:ascii="宋体" w:hAnsi="宋体" w:eastAsia="宋体" w:cs="宋体"/>
          <w:sz w:val="24"/>
          <w:szCs w:val="24"/>
        </w:rPr>
        <w:t>八、擅自改变工（库）房用途或者违规私搭乱建。</w:t>
      </w:r>
    </w:p>
    <w:p>
      <w:pPr>
        <w:spacing w:line="360" w:lineRule="auto"/>
        <w:rPr>
          <w:rFonts w:hint="eastAsia" w:ascii="宋体" w:hAnsi="宋体" w:eastAsia="宋体" w:cs="宋体"/>
          <w:sz w:val="24"/>
          <w:szCs w:val="24"/>
        </w:rPr>
      </w:pPr>
      <w:r>
        <w:rPr>
          <w:rFonts w:hint="eastAsia" w:ascii="宋体" w:hAnsi="宋体" w:eastAsia="宋体" w:cs="宋体"/>
          <w:sz w:val="24"/>
          <w:szCs w:val="24"/>
        </w:rPr>
        <w:t>九、工厂围墙缺失或者分区设置不符合国家标准。</w:t>
      </w:r>
    </w:p>
    <w:p>
      <w:pPr>
        <w:spacing w:line="360" w:lineRule="auto"/>
        <w:rPr>
          <w:rFonts w:hint="eastAsia" w:ascii="宋体" w:hAnsi="宋体" w:eastAsia="宋体" w:cs="宋体"/>
          <w:sz w:val="24"/>
          <w:szCs w:val="24"/>
        </w:rPr>
      </w:pPr>
      <w:r>
        <w:rPr>
          <w:rFonts w:hint="eastAsia" w:ascii="宋体" w:hAnsi="宋体" w:eastAsia="宋体" w:cs="宋体"/>
          <w:sz w:val="24"/>
          <w:szCs w:val="24"/>
        </w:rPr>
        <w:t>十、将氧化剂、还原剂同库储存、违规预混或者在同一工房内粉碎、称量。</w:t>
      </w:r>
    </w:p>
    <w:p>
      <w:pPr>
        <w:spacing w:line="360" w:lineRule="auto"/>
        <w:rPr>
          <w:rFonts w:hint="eastAsia" w:ascii="宋体" w:hAnsi="宋体" w:eastAsia="宋体" w:cs="宋体"/>
          <w:sz w:val="24"/>
          <w:szCs w:val="24"/>
        </w:rPr>
      </w:pPr>
      <w:r>
        <w:rPr>
          <w:rFonts w:hint="eastAsia" w:ascii="宋体" w:hAnsi="宋体" w:eastAsia="宋体" w:cs="宋体"/>
          <w:sz w:val="24"/>
          <w:szCs w:val="24"/>
        </w:rPr>
        <w:t>十一、在用涉药机械设备未经安全性论证或者擅自更改、改变用途。</w:t>
      </w:r>
    </w:p>
    <w:p>
      <w:pPr>
        <w:spacing w:line="360" w:lineRule="auto"/>
        <w:rPr>
          <w:rFonts w:hint="eastAsia" w:ascii="宋体" w:hAnsi="宋体" w:eastAsia="宋体" w:cs="宋体"/>
          <w:sz w:val="24"/>
          <w:szCs w:val="24"/>
        </w:rPr>
      </w:pPr>
      <w:r>
        <w:rPr>
          <w:rFonts w:hint="eastAsia" w:ascii="宋体" w:hAnsi="宋体" w:eastAsia="宋体" w:cs="宋体"/>
          <w:sz w:val="24"/>
          <w:szCs w:val="24"/>
        </w:rPr>
        <w:t>十二、中转库、药物总库和成品总库的存储能力与设计产能不匹配。</w:t>
      </w:r>
    </w:p>
    <w:p>
      <w:pPr>
        <w:spacing w:line="360" w:lineRule="auto"/>
        <w:rPr>
          <w:rFonts w:hint="eastAsia" w:ascii="宋体" w:hAnsi="宋体" w:eastAsia="宋体" w:cs="宋体"/>
          <w:sz w:val="24"/>
          <w:szCs w:val="24"/>
        </w:rPr>
      </w:pPr>
      <w:r>
        <w:rPr>
          <w:rFonts w:hint="eastAsia" w:ascii="宋体" w:hAnsi="宋体" w:eastAsia="宋体" w:cs="宋体"/>
          <w:sz w:val="24"/>
          <w:szCs w:val="24"/>
        </w:rPr>
        <w:t>十三、未建立与岗位相匹配的全员安全生产责任制或者未制定实施生产安全事故隐患排查治理制度。</w:t>
      </w:r>
    </w:p>
    <w:p>
      <w:pPr>
        <w:spacing w:line="360" w:lineRule="auto"/>
        <w:rPr>
          <w:rFonts w:hint="eastAsia" w:ascii="宋体" w:hAnsi="宋体" w:eastAsia="宋体" w:cs="宋体"/>
          <w:sz w:val="24"/>
          <w:szCs w:val="24"/>
        </w:rPr>
      </w:pPr>
      <w:r>
        <w:rPr>
          <w:rFonts w:hint="eastAsia" w:ascii="宋体" w:hAnsi="宋体" w:eastAsia="宋体" w:cs="宋体"/>
          <w:sz w:val="24"/>
          <w:szCs w:val="24"/>
        </w:rPr>
        <w:t>十四、出租、出借、转让、买卖、冒用或者伪造许可证。</w:t>
      </w:r>
    </w:p>
    <w:p>
      <w:pPr>
        <w:spacing w:line="360" w:lineRule="auto"/>
        <w:rPr>
          <w:rFonts w:hint="eastAsia" w:ascii="宋体" w:hAnsi="宋体" w:eastAsia="宋体" w:cs="宋体"/>
          <w:sz w:val="24"/>
          <w:szCs w:val="24"/>
        </w:rPr>
      </w:pPr>
      <w:r>
        <w:rPr>
          <w:rFonts w:hint="eastAsia" w:ascii="宋体" w:hAnsi="宋体" w:eastAsia="宋体" w:cs="宋体"/>
          <w:sz w:val="24"/>
          <w:szCs w:val="24"/>
        </w:rPr>
        <w:t>十五、生产经营的产品种类、危险等级超许可范围或者生产使用违禁药物。</w:t>
      </w:r>
    </w:p>
    <w:p>
      <w:pPr>
        <w:spacing w:line="360" w:lineRule="auto"/>
        <w:rPr>
          <w:rFonts w:hint="eastAsia" w:ascii="宋体" w:hAnsi="宋体" w:eastAsia="宋体" w:cs="宋体"/>
          <w:sz w:val="24"/>
          <w:szCs w:val="24"/>
        </w:rPr>
      </w:pPr>
      <w:r>
        <w:rPr>
          <w:rFonts w:hint="eastAsia" w:ascii="宋体" w:hAnsi="宋体" w:eastAsia="宋体" w:cs="宋体"/>
          <w:sz w:val="24"/>
          <w:szCs w:val="24"/>
        </w:rPr>
        <w:t>十六、分包转包生产线、工房、库房组织生产经营。</w:t>
      </w:r>
    </w:p>
    <w:p>
      <w:pPr>
        <w:spacing w:line="360" w:lineRule="auto"/>
        <w:rPr>
          <w:rFonts w:hint="eastAsia" w:ascii="宋体" w:hAnsi="宋体" w:eastAsia="宋体" w:cs="宋体"/>
          <w:sz w:val="24"/>
          <w:szCs w:val="24"/>
        </w:rPr>
      </w:pPr>
      <w:r>
        <w:rPr>
          <w:rFonts w:hint="eastAsia" w:ascii="宋体" w:hAnsi="宋体" w:eastAsia="宋体" w:cs="宋体"/>
          <w:sz w:val="24"/>
          <w:szCs w:val="24"/>
        </w:rPr>
        <w:t>十七、一证多厂或者多股东各自独立组织生产经营。</w:t>
      </w:r>
    </w:p>
    <w:p>
      <w:pPr>
        <w:spacing w:line="360" w:lineRule="auto"/>
        <w:rPr>
          <w:rFonts w:hint="eastAsia" w:ascii="宋体" w:hAnsi="宋体" w:eastAsia="宋体" w:cs="宋体"/>
          <w:sz w:val="24"/>
          <w:szCs w:val="24"/>
        </w:rPr>
      </w:pPr>
      <w:r>
        <w:rPr>
          <w:rFonts w:hint="eastAsia" w:ascii="宋体" w:hAnsi="宋体" w:eastAsia="宋体" w:cs="宋体"/>
          <w:sz w:val="24"/>
          <w:szCs w:val="24"/>
        </w:rPr>
        <w:t>十八、许可证过期、整顿改造、恶劣天气等停产停业期间组织生产经营。</w:t>
      </w:r>
    </w:p>
    <w:p>
      <w:pPr>
        <w:spacing w:line="360" w:lineRule="auto"/>
        <w:rPr>
          <w:rFonts w:hint="eastAsia" w:ascii="宋体" w:hAnsi="宋体" w:eastAsia="宋体" w:cs="宋体"/>
          <w:sz w:val="24"/>
          <w:szCs w:val="24"/>
        </w:rPr>
      </w:pPr>
      <w:r>
        <w:rPr>
          <w:rFonts w:hint="eastAsia" w:ascii="宋体" w:hAnsi="宋体" w:eastAsia="宋体" w:cs="宋体"/>
          <w:sz w:val="24"/>
          <w:szCs w:val="24"/>
        </w:rPr>
        <w:t>十九、烟花爆竹仓库存放其它爆炸物等危险物品或者生产经营违禁超标产品。</w:t>
      </w:r>
    </w:p>
    <w:p>
      <w:pPr>
        <w:spacing w:line="360" w:lineRule="auto"/>
        <w:rPr>
          <w:rFonts w:hint="eastAsia" w:ascii="宋体" w:hAnsi="宋体" w:eastAsia="宋体" w:cs="宋体"/>
          <w:sz w:val="24"/>
          <w:szCs w:val="24"/>
        </w:rPr>
      </w:pPr>
      <w:r>
        <w:rPr>
          <w:rFonts w:hint="eastAsia" w:ascii="宋体" w:hAnsi="宋体" w:eastAsia="宋体" w:cs="宋体"/>
          <w:sz w:val="24"/>
          <w:szCs w:val="24"/>
        </w:rPr>
        <w:t>二十、零售点与居民居住场所设置在同一建筑物内或者在零售场所使用明火。</w:t>
      </w:r>
    </w:p>
    <w:p>
      <w:pPr>
        <w:spacing w:line="360" w:lineRule="auto"/>
        <w:rPr>
          <w:rFonts w:hint="eastAsia" w:ascii="宋体" w:hAnsi="宋体" w:eastAsia="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D7550"/>
    <w:rsid w:val="0C1D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2021-10-12T02:59:00Z</dcterms:created>
  <dc:creator>Administrator</dc:creator>
  <cp:lastModifiedBy>Administrator</cp:lastModifiedBy>
  <dcterms:modified xsi:type="dcterms:W3CDTF">2021-10-12T02:59:54Z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26D9EB9C14384A439A0FA529736E0182</vt:lpwstr>
  </property>
</Properties>
</file>